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bookmarkStart w:id="0" w:name="Title" w:displacedByCustomXml="next"/>
    <w:sdt>
      <w:sdtPr>
        <w:alias w:val="Title"/>
        <w:tag w:val="Title"/>
        <w:id w:val="1323468504"/>
        <w:placeholder>
          <w:docPart w:val="35139A65BA9743548B8E82869583EEF8"/>
        </w:placeholder>
        <w:text w:multiLine="1"/>
      </w:sdtPr>
      <w:sdtEndPr/>
      <w:sdtContent>
        <w:p w14:paraId="032E6DCD" w14:textId="77777777" w:rsidR="009B6F95" w:rsidRPr="00C803F3" w:rsidRDefault="002F7E12" w:rsidP="009B6F95">
          <w:pPr>
            <w:pStyle w:val="Title1"/>
          </w:pPr>
          <w:r>
            <w:t xml:space="preserve">Update Paper </w:t>
          </w:r>
        </w:p>
      </w:sdtContent>
    </w:sdt>
    <w:bookmarkEnd w:id="0"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41854BC8" w14:textId="77777777" w:rsidR="009B6F95" w:rsidRDefault="002F7E12" w:rsidP="00B84F31">
      <w:pPr>
        <w:pStyle w:val="Title3"/>
        <w:ind w:left="0" w:firstLine="0"/>
      </w:pPr>
      <w:r>
        <w:t xml:space="preserve">The report outlines issues of interest to the Board not covered under the other items on the agenda. </w:t>
      </w:r>
    </w:p>
    <w:p w14:paraId="31B913BF" w14:textId="77777777" w:rsidR="009B6F95" w:rsidRDefault="009B6F95" w:rsidP="00B84F31">
      <w:pPr>
        <w:pStyle w:val="Title3"/>
      </w:pP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026E7E47" w14:textId="77777777" w:rsidR="000F69FB" w:rsidRDefault="002F7E12" w:rsidP="00B84F31">
                            <w:pPr>
                              <w:pStyle w:val="Title3"/>
                              <w:ind w:left="0" w:firstLine="0"/>
                            </w:pPr>
                            <w:r>
                              <w:t xml:space="preserve">That members of the Board note and comment on the update. </w:t>
                            </w:r>
                          </w:p>
                          <w:p w14:paraId="63EF219D" w14:textId="77777777" w:rsidR="000F69FB" w:rsidRPr="00A627DD" w:rsidRDefault="00D55B10"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67E96A3D" w14:textId="77777777" w:rsidR="000F69FB" w:rsidRPr="00B84F31" w:rsidRDefault="002F7E12" w:rsidP="00B84F31">
                            <w:pPr>
                              <w:pStyle w:val="Title3"/>
                              <w:ind w:left="0" w:firstLine="0"/>
                            </w:pPr>
                            <w:r>
                              <w:t xml:space="preserve">Officers to action any matters arising from the discussion as appropriate. </w:t>
                            </w:r>
                          </w:p>
                          <w:p w14:paraId="009D8DB7"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026E7E47" w14:textId="77777777" w:rsidR="000F69FB" w:rsidRDefault="002F7E12" w:rsidP="00B84F31">
                      <w:pPr>
                        <w:pStyle w:val="Title3"/>
                        <w:ind w:left="0" w:firstLine="0"/>
                      </w:pPr>
                      <w:r>
                        <w:t xml:space="preserve">That members of the Board note and comment on the update. </w:t>
                      </w:r>
                    </w:p>
                    <w:p w14:paraId="63EF219D" w14:textId="77777777" w:rsidR="000F69FB" w:rsidRPr="00A627DD" w:rsidRDefault="0081495E"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67E96A3D" w14:textId="77777777" w:rsidR="000F69FB" w:rsidRPr="00B84F31" w:rsidRDefault="002F7E12" w:rsidP="00B84F31">
                      <w:pPr>
                        <w:pStyle w:val="Title3"/>
                        <w:ind w:left="0" w:firstLine="0"/>
                      </w:pPr>
                      <w:r>
                        <w:t xml:space="preserve">Officers to action any matters arising from the discussion as appropriate. </w:t>
                      </w:r>
                    </w:p>
                    <w:p w14:paraId="009D8DB7" w14:textId="77777777" w:rsidR="000F69FB" w:rsidRDefault="000F69FB"/>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D55B10"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2F7E12">
            <w:t>Mark Norris</w:t>
          </w:r>
        </w:sdtContent>
      </w:sdt>
    </w:p>
    <w:p w14:paraId="1294ACC2" w14:textId="77777777" w:rsidR="009B6F95" w:rsidRDefault="00D55B10"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2F7E12">
            <w:t>Principal Policy Adviser</w:t>
          </w:r>
        </w:sdtContent>
      </w:sdt>
    </w:p>
    <w:p w14:paraId="6CB450C9" w14:textId="77777777" w:rsidR="009B6F95" w:rsidRDefault="00D55B10"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D55B10"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p w14:paraId="0133A133" w14:textId="77777777" w:rsidR="00C803F3" w:rsidRDefault="002F7E12" w:rsidP="002F7E12">
      <w:pPr>
        <w:pStyle w:val="Title1"/>
        <w:ind w:left="0" w:firstLine="0"/>
      </w:pPr>
      <w:r>
        <w:lastRenderedPageBreak/>
        <w:t>Update Paper</w:t>
      </w:r>
    </w:p>
    <w:p w14:paraId="34BBDAD9" w14:textId="2E0D488A" w:rsidR="009B6F95" w:rsidRPr="00C803F3" w:rsidRDefault="00D55B10" w:rsidP="000F69FB">
      <w:pPr>
        <w:rPr>
          <w:rStyle w:val="ReportTemplate"/>
        </w:rPr>
      </w:pPr>
      <w:sdt>
        <w:sdtPr>
          <w:rPr>
            <w:rStyle w:val="Style6"/>
          </w:rPr>
          <w:alias w:val="Background"/>
          <w:tag w:val="Background"/>
          <w:id w:val="-1335600510"/>
          <w:placeholder>
            <w:docPart w:val="0D413CEE3B414C44B00E6C7CCFA10A27"/>
          </w:placeholder>
        </w:sdtPr>
        <w:sdtEndPr>
          <w:rPr>
            <w:rStyle w:val="Style6"/>
          </w:rPr>
        </w:sdtEndPr>
        <w:sdtContent>
          <w:r w:rsidR="005729B2">
            <w:rPr>
              <w:rStyle w:val="Style6"/>
            </w:rPr>
            <w:t>Background</w:t>
          </w:r>
        </w:sdtContent>
      </w:sdt>
    </w:p>
    <w:p w14:paraId="6CD35006" w14:textId="4C0D6637" w:rsidR="00214ECD" w:rsidRDefault="00214ECD" w:rsidP="00D55A78">
      <w:pPr>
        <w:pStyle w:val="ListParagraph"/>
        <w:numPr>
          <w:ilvl w:val="0"/>
          <w:numId w:val="4"/>
        </w:numPr>
        <w:spacing w:line="240" w:lineRule="auto"/>
        <w:ind w:left="284"/>
        <w:rPr>
          <w:rStyle w:val="normaltextrun"/>
          <w:rFonts w:cs="Arial"/>
          <w:bCs/>
        </w:rPr>
      </w:pPr>
      <w:r>
        <w:rPr>
          <w:rStyle w:val="normaltextrun"/>
          <w:rFonts w:cs="Arial"/>
          <w:bCs/>
        </w:rPr>
        <w:t>This paper updates Board members on non-Covid-19 activity undertaken by the team since last the Board meeting. As some Government work has been delayed by Covid-19 and most of our work has been focused on the pandemic and covered in the Covid-19 update, this paper is therefore shorter than usual.</w:t>
      </w:r>
    </w:p>
    <w:p w14:paraId="7D8327CB" w14:textId="77777777" w:rsidR="00214ECD" w:rsidRPr="00C803F3" w:rsidRDefault="00D55B10" w:rsidP="00214ECD">
      <w:pPr>
        <w:ind w:left="360" w:hanging="360"/>
        <w:rPr>
          <w:rStyle w:val="ReportTemplate"/>
        </w:rPr>
      </w:pPr>
      <w:sdt>
        <w:sdtPr>
          <w:rPr>
            <w:rStyle w:val="Style6"/>
          </w:rPr>
          <w:alias w:val="Background"/>
          <w:tag w:val="Background"/>
          <w:id w:val="424459980"/>
          <w:placeholder>
            <w:docPart w:val="E90C88C6DE634FE0AE9A4C84FA884BEA"/>
          </w:placeholder>
        </w:sdtPr>
        <w:sdtEndPr>
          <w:rPr>
            <w:rStyle w:val="Style6"/>
          </w:rPr>
        </w:sdtEndPr>
        <w:sdtContent>
          <w:r w:rsidR="00214ECD">
            <w:rPr>
              <w:rStyle w:val="Style6"/>
            </w:rPr>
            <w:t>Domestic Abuse</w:t>
          </w:r>
        </w:sdtContent>
      </w:sdt>
    </w:p>
    <w:p w14:paraId="10E9F614" w14:textId="02CF7BF6" w:rsidR="00545852" w:rsidRPr="00D55A78" w:rsidRDefault="00545852" w:rsidP="00D55A78">
      <w:pPr>
        <w:pStyle w:val="ListParagraph"/>
        <w:numPr>
          <w:ilvl w:val="0"/>
          <w:numId w:val="4"/>
        </w:numPr>
        <w:spacing w:line="240" w:lineRule="auto"/>
        <w:ind w:left="284"/>
        <w:rPr>
          <w:rFonts w:cs="Arial"/>
          <w:bCs/>
        </w:rPr>
      </w:pPr>
      <w:r w:rsidRPr="00D55A78">
        <w:rPr>
          <w:rStyle w:val="normaltextrun"/>
          <w:rFonts w:cs="Arial"/>
          <w:color w:val="2D2D2D"/>
          <w:lang w:val="en-US"/>
        </w:rPr>
        <w:t xml:space="preserve">Cllr Simon Blackburn, Chair of the LGA’s Safer and Stronger Communities Board, </w:t>
      </w:r>
      <w:hyperlink r:id="rId10" w:tgtFrame="_blank" w:history="1">
        <w:r w:rsidRPr="00D55A78">
          <w:rPr>
            <w:rStyle w:val="Hyperlink"/>
            <w:rFonts w:cs="Arial"/>
            <w:color w:val="941C80"/>
            <w:lang w:val="en-US"/>
          </w:rPr>
          <w:t>gave evidence to the Domestic Abuse Public Bill Committee</w:t>
        </w:r>
      </w:hyperlink>
      <w:r w:rsidRPr="00D55A78">
        <w:rPr>
          <w:rStyle w:val="normaltextrun"/>
          <w:rFonts w:cs="Arial"/>
          <w:color w:val="2D2D2D"/>
          <w:lang w:val="en-US"/>
        </w:rPr>
        <w:t xml:space="preserve">. In the session, Cllr Blackburn highlighted the need to reduce incidences of domestic abuse, the importance of offering a broad range of support packages for victims, interventions for perpetrators, and ensuring that services are fully funded and adequately resourced. The Bill will continue to be </w:t>
      </w:r>
      <w:proofErr w:type="spellStart"/>
      <w:r w:rsidRPr="00D55A78">
        <w:rPr>
          <w:rStyle w:val="normaltextrun"/>
          <w:rFonts w:cs="Arial"/>
          <w:color w:val="2D2D2D"/>
          <w:lang w:val="en-US"/>
        </w:rPr>
        <w:t>scrutinised</w:t>
      </w:r>
      <w:proofErr w:type="spellEnd"/>
      <w:r w:rsidRPr="00D55A78">
        <w:rPr>
          <w:rStyle w:val="normaltextrun"/>
          <w:rFonts w:cs="Arial"/>
          <w:color w:val="2D2D2D"/>
          <w:lang w:val="en-US"/>
        </w:rPr>
        <w:t xml:space="preserve"> by the Public Bill Committee over a series of evidence sessions, scheduled to last until 17 June. The Bill will then have Report Stage and Third Reading in the House of Commons, before passing to the House of Lords. </w:t>
      </w:r>
    </w:p>
    <w:p w14:paraId="43EFCC21" w14:textId="6C22C4C6" w:rsidR="00264209" w:rsidRDefault="00545852" w:rsidP="00650E92">
      <w:pPr>
        <w:pStyle w:val="NormalWeb"/>
        <w:numPr>
          <w:ilvl w:val="0"/>
          <w:numId w:val="4"/>
        </w:numPr>
        <w:spacing w:before="0" w:beforeAutospacing="0" w:after="0" w:afterAutospacing="0"/>
        <w:ind w:left="284"/>
        <w:rPr>
          <w:rFonts w:ascii="Arial" w:hAnsi="Arial" w:cs="Arial"/>
        </w:rPr>
      </w:pPr>
      <w:r w:rsidRPr="00574728">
        <w:rPr>
          <w:rFonts w:ascii="Arial" w:hAnsi="Arial" w:cs="Arial"/>
        </w:rPr>
        <w:t xml:space="preserve">The Domestic Abuse Commissioner, Nicole Jacobs, has written an </w:t>
      </w:r>
      <w:hyperlink r:id="rId11" w:history="1">
        <w:r w:rsidRPr="00574728">
          <w:rPr>
            <w:rStyle w:val="Hyperlink"/>
            <w:rFonts w:ascii="Arial" w:hAnsi="Arial" w:cs="Arial"/>
          </w:rPr>
          <w:t>article</w:t>
        </w:r>
      </w:hyperlink>
      <w:r w:rsidRPr="00574728">
        <w:rPr>
          <w:rFonts w:ascii="Arial" w:hAnsi="Arial" w:cs="Arial"/>
        </w:rPr>
        <w:t xml:space="preserve"> on improving the response to domestic abuse, which features in our First Magazine (May edition)</w:t>
      </w:r>
      <w:r w:rsidR="00574728" w:rsidRPr="00574728">
        <w:rPr>
          <w:rFonts w:ascii="Arial" w:hAnsi="Arial" w:cs="Arial"/>
        </w:rPr>
        <w:t>.</w:t>
      </w:r>
    </w:p>
    <w:p w14:paraId="42B7F102" w14:textId="77777777" w:rsidR="00B57F6C" w:rsidRDefault="00B57F6C" w:rsidP="00B57F6C">
      <w:pPr>
        <w:spacing w:after="0"/>
        <w:ind w:left="360" w:hanging="360"/>
        <w:rPr>
          <w:b/>
        </w:rPr>
      </w:pPr>
    </w:p>
    <w:p w14:paraId="38DFEA11" w14:textId="167C4799" w:rsidR="00B57F6C" w:rsidRPr="00B57F6C" w:rsidRDefault="00B57F6C" w:rsidP="00B57F6C">
      <w:pPr>
        <w:spacing w:after="0"/>
        <w:ind w:left="360" w:hanging="360"/>
        <w:rPr>
          <w:b/>
        </w:rPr>
      </w:pPr>
      <w:r w:rsidRPr="00B57F6C">
        <w:rPr>
          <w:b/>
        </w:rPr>
        <w:t>Gypsy, Roma and Traveller Communities</w:t>
      </w:r>
    </w:p>
    <w:p w14:paraId="217083A7" w14:textId="05887EA2" w:rsidR="00582F94" w:rsidRDefault="00582F94" w:rsidP="00582F94">
      <w:pPr>
        <w:pStyle w:val="NormalWeb"/>
        <w:numPr>
          <w:ilvl w:val="0"/>
          <w:numId w:val="4"/>
        </w:numPr>
        <w:spacing w:before="240" w:beforeAutospacing="0" w:after="0" w:afterAutospacing="0"/>
        <w:ind w:left="284"/>
        <w:rPr>
          <w:rFonts w:ascii="Arial" w:hAnsi="Arial" w:cs="Arial"/>
        </w:rPr>
      </w:pPr>
      <w:r w:rsidRPr="00B57F6C">
        <w:rPr>
          <w:rFonts w:ascii="Arial" w:hAnsi="Arial" w:cs="Arial"/>
        </w:rPr>
        <w:t xml:space="preserve">In March 2020, the LGA submitted its </w:t>
      </w:r>
      <w:hyperlink r:id="rId12" w:history="1">
        <w:r w:rsidRPr="00B57F6C">
          <w:rPr>
            <w:rStyle w:val="Hyperlink"/>
            <w:rFonts w:ascii="Arial" w:hAnsi="Arial" w:cs="Arial"/>
          </w:rPr>
          <w:t>response</w:t>
        </w:r>
      </w:hyperlink>
      <w:r w:rsidRPr="00B57F6C">
        <w:rPr>
          <w:rFonts w:ascii="Arial" w:hAnsi="Arial" w:cs="Arial"/>
        </w:rPr>
        <w:t xml:space="preserve"> to the Government </w:t>
      </w:r>
      <w:hyperlink r:id="rId13" w:history="1">
        <w:r w:rsidRPr="00B57F6C">
          <w:rPr>
            <w:rStyle w:val="Hyperlink"/>
            <w:rFonts w:ascii="Arial" w:hAnsi="Arial" w:cs="Arial"/>
          </w:rPr>
          <w:t>consultation</w:t>
        </w:r>
      </w:hyperlink>
      <w:r w:rsidRPr="00B57F6C">
        <w:rPr>
          <w:rFonts w:ascii="Arial" w:hAnsi="Arial" w:cs="Arial"/>
        </w:rPr>
        <w:t xml:space="preserve"> on strengthening police powers to tackle unauthorised encampments.</w:t>
      </w:r>
    </w:p>
    <w:p w14:paraId="7F4060CB" w14:textId="77777777" w:rsidR="00E80B4C" w:rsidRDefault="00E80B4C" w:rsidP="00E80B4C">
      <w:pPr>
        <w:spacing w:after="0"/>
        <w:ind w:left="360" w:hanging="360"/>
        <w:rPr>
          <w:b/>
          <w:bCs/>
        </w:rPr>
      </w:pPr>
    </w:p>
    <w:p w14:paraId="606EC0ED" w14:textId="4FE18DF0" w:rsidR="00E80B4C" w:rsidRPr="00E80B4C" w:rsidRDefault="00E80B4C" w:rsidP="00E80B4C">
      <w:pPr>
        <w:spacing w:after="0"/>
        <w:ind w:left="360" w:hanging="360"/>
        <w:rPr>
          <w:b/>
          <w:bCs/>
        </w:rPr>
      </w:pPr>
      <w:r w:rsidRPr="00E80B4C">
        <w:rPr>
          <w:b/>
          <w:bCs/>
        </w:rPr>
        <w:t>Prevent, counter-extremism, and cohesion and integration</w:t>
      </w:r>
    </w:p>
    <w:p w14:paraId="1BA98546" w14:textId="2FBE80B3" w:rsidR="00EF5EFB" w:rsidRDefault="00EF5EFB" w:rsidP="00EF5EFB">
      <w:pPr>
        <w:pStyle w:val="NormalWeb"/>
        <w:numPr>
          <w:ilvl w:val="0"/>
          <w:numId w:val="4"/>
        </w:numPr>
        <w:spacing w:before="240" w:beforeAutospacing="0" w:after="0" w:afterAutospacing="0"/>
        <w:ind w:left="284"/>
        <w:rPr>
          <w:rFonts w:ascii="Arial" w:hAnsi="Arial" w:cs="Arial"/>
        </w:rPr>
      </w:pPr>
      <w:r w:rsidRPr="00E80B4C">
        <w:rPr>
          <w:rFonts w:ascii="Arial" w:hAnsi="Arial" w:cs="Arial"/>
        </w:rPr>
        <w:t>In March we hosted a meeting between local authorities and Jonathan Hall QC, who is leading a review of Multi Agency Public Protection Arrangements (MAPPA) for the supervision of offenders convicted of terrorism or terrorism-related offences, to feed in sector views.</w:t>
      </w:r>
    </w:p>
    <w:p w14:paraId="3582D76B" w14:textId="7E96037F" w:rsidR="00060ADB" w:rsidRPr="00D43E33" w:rsidRDefault="001A2170" w:rsidP="00D43E33">
      <w:pPr>
        <w:pStyle w:val="NormalWeb"/>
        <w:numPr>
          <w:ilvl w:val="0"/>
          <w:numId w:val="4"/>
        </w:numPr>
        <w:spacing w:before="240" w:beforeAutospacing="0" w:after="0" w:afterAutospacing="0"/>
        <w:ind w:left="284"/>
        <w:rPr>
          <w:rFonts w:ascii="Arial" w:hAnsi="Arial" w:cs="Arial"/>
        </w:rPr>
      </w:pPr>
      <w:r w:rsidRPr="00972EC0">
        <w:rPr>
          <w:rFonts w:ascii="Arial" w:hAnsi="Arial" w:cs="Arial"/>
        </w:rPr>
        <w:t xml:space="preserve">On 4 June the LGA </w:t>
      </w:r>
      <w:r w:rsidR="00182DBC" w:rsidRPr="00972EC0">
        <w:rPr>
          <w:rFonts w:ascii="Arial" w:hAnsi="Arial" w:cs="Arial"/>
        </w:rPr>
        <w:t>published</w:t>
      </w:r>
      <w:r w:rsidRPr="00972EC0">
        <w:rPr>
          <w:rFonts w:ascii="Arial" w:hAnsi="Arial" w:cs="Arial"/>
        </w:rPr>
        <w:t xml:space="preserve"> a </w:t>
      </w:r>
      <w:hyperlink r:id="rId14" w:history="1">
        <w:r w:rsidRPr="00972EC0">
          <w:rPr>
            <w:rStyle w:val="Hyperlink"/>
            <w:rFonts w:ascii="Arial" w:hAnsi="Arial" w:cs="Arial"/>
          </w:rPr>
          <w:t>statement</w:t>
        </w:r>
      </w:hyperlink>
      <w:r w:rsidRPr="00972EC0">
        <w:rPr>
          <w:rFonts w:ascii="Arial" w:hAnsi="Arial" w:cs="Arial"/>
        </w:rPr>
        <w:t xml:space="preserve"> </w:t>
      </w:r>
      <w:r w:rsidR="000970E1" w:rsidRPr="00972EC0">
        <w:rPr>
          <w:rFonts w:ascii="Arial" w:hAnsi="Arial" w:cs="Arial"/>
        </w:rPr>
        <w:t>on local government's commitment to tackling racism</w:t>
      </w:r>
      <w:r w:rsidR="00D14B24">
        <w:rPr>
          <w:rFonts w:ascii="Arial" w:hAnsi="Arial" w:cs="Arial"/>
        </w:rPr>
        <w:t xml:space="preserve">, </w:t>
      </w:r>
      <w:r w:rsidR="00D64DD3">
        <w:rPr>
          <w:rFonts w:ascii="Arial" w:hAnsi="Arial" w:cs="Arial"/>
        </w:rPr>
        <w:t xml:space="preserve">affirming </w:t>
      </w:r>
      <w:r w:rsidR="00255CEB">
        <w:rPr>
          <w:rFonts w:ascii="Arial" w:hAnsi="Arial" w:cs="Arial"/>
        </w:rPr>
        <w:t>that the LGA</w:t>
      </w:r>
      <w:r w:rsidR="00255CEB" w:rsidRPr="00255CEB">
        <w:rPr>
          <w:rFonts w:ascii="Arial" w:hAnsi="Arial" w:cs="Arial"/>
        </w:rPr>
        <w:t xml:space="preserve"> stands with councils in the UK and across the world in their work to tackle racism</w:t>
      </w:r>
      <w:r w:rsidR="0031362A">
        <w:rPr>
          <w:rFonts w:ascii="Arial" w:hAnsi="Arial" w:cs="Arial"/>
        </w:rPr>
        <w:t xml:space="preserve"> and that </w:t>
      </w:r>
      <w:r w:rsidR="00D14B24">
        <w:rPr>
          <w:rFonts w:ascii="Arial" w:hAnsi="Arial" w:cs="Arial"/>
        </w:rPr>
        <w:t>everyone</w:t>
      </w:r>
      <w:r w:rsidR="0031362A" w:rsidRPr="0031362A">
        <w:rPr>
          <w:rFonts w:ascii="Arial" w:hAnsi="Arial" w:cs="Arial"/>
        </w:rPr>
        <w:t xml:space="preserve"> </w:t>
      </w:r>
      <w:r w:rsidR="00D14B24">
        <w:rPr>
          <w:rFonts w:ascii="Arial" w:hAnsi="Arial" w:cs="Arial"/>
        </w:rPr>
        <w:t>must</w:t>
      </w:r>
      <w:r w:rsidR="0031362A" w:rsidRPr="0031362A">
        <w:rPr>
          <w:rFonts w:ascii="Arial" w:hAnsi="Arial" w:cs="Arial"/>
        </w:rPr>
        <w:t xml:space="preserve"> </w:t>
      </w:r>
      <w:r w:rsidR="00D14B24">
        <w:rPr>
          <w:rFonts w:ascii="Arial" w:hAnsi="Arial" w:cs="Arial"/>
        </w:rPr>
        <w:t>be</w:t>
      </w:r>
      <w:r w:rsidR="0031362A" w:rsidRPr="0031362A">
        <w:rPr>
          <w:rFonts w:ascii="Arial" w:hAnsi="Arial" w:cs="Arial"/>
        </w:rPr>
        <w:t xml:space="preserve"> part of the conversation on how </w:t>
      </w:r>
      <w:r w:rsidR="00AA02F1">
        <w:rPr>
          <w:rFonts w:ascii="Arial" w:hAnsi="Arial" w:cs="Arial"/>
        </w:rPr>
        <w:t>to</w:t>
      </w:r>
      <w:r w:rsidR="0031362A" w:rsidRPr="0031362A">
        <w:rPr>
          <w:rFonts w:ascii="Arial" w:hAnsi="Arial" w:cs="Arial"/>
        </w:rPr>
        <w:t xml:space="preserve"> confront and end</w:t>
      </w:r>
      <w:r w:rsidR="00D14B24">
        <w:rPr>
          <w:rFonts w:ascii="Arial" w:hAnsi="Arial" w:cs="Arial"/>
        </w:rPr>
        <w:t xml:space="preserve"> it.</w:t>
      </w:r>
    </w:p>
    <w:p w14:paraId="22D2A655" w14:textId="77777777" w:rsidR="000D0DE2" w:rsidRDefault="000D0DE2" w:rsidP="000D0DE2">
      <w:pPr>
        <w:spacing w:after="0"/>
        <w:ind w:left="360" w:hanging="360"/>
        <w:rPr>
          <w:rStyle w:val="ReportTemplate"/>
          <w:b/>
        </w:rPr>
      </w:pPr>
    </w:p>
    <w:p w14:paraId="2190D383" w14:textId="307BB792" w:rsidR="000D0DE2" w:rsidRDefault="000D0DE2" w:rsidP="000D0DE2">
      <w:pPr>
        <w:spacing w:after="0"/>
        <w:ind w:left="360" w:hanging="360"/>
        <w:rPr>
          <w:rStyle w:val="ReportTemplate"/>
          <w:b/>
        </w:rPr>
      </w:pPr>
      <w:r w:rsidRPr="000D0DE2">
        <w:rPr>
          <w:rStyle w:val="ReportTemplate"/>
          <w:b/>
        </w:rPr>
        <w:t xml:space="preserve">Trading Standards </w:t>
      </w:r>
    </w:p>
    <w:p w14:paraId="153E1882" w14:textId="77777777" w:rsidR="00D14B24" w:rsidRPr="000D0DE2" w:rsidRDefault="00D14B24" w:rsidP="000D0DE2">
      <w:pPr>
        <w:spacing w:after="0"/>
        <w:ind w:left="360" w:hanging="360"/>
        <w:rPr>
          <w:b/>
        </w:rPr>
      </w:pPr>
    </w:p>
    <w:p w14:paraId="40DF8639" w14:textId="315248A4" w:rsidR="003313A7" w:rsidRPr="008A5FBD" w:rsidRDefault="00005D38" w:rsidP="008A5FBD">
      <w:pPr>
        <w:pStyle w:val="NormalWeb"/>
        <w:numPr>
          <w:ilvl w:val="0"/>
          <w:numId w:val="4"/>
        </w:numPr>
        <w:spacing w:before="0" w:beforeAutospacing="0" w:after="0" w:afterAutospacing="0"/>
        <w:ind w:left="284"/>
        <w:rPr>
          <w:rStyle w:val="ReportTemplate"/>
          <w:rFonts w:ascii="Arial" w:hAnsi="Arial" w:cs="Arial"/>
        </w:rPr>
      </w:pPr>
      <w:r w:rsidRPr="000D0DE2">
        <w:rPr>
          <w:rStyle w:val="ReportTemplate"/>
          <w:rFonts w:ascii="Arial" w:hAnsi="Arial" w:cs="Arial"/>
          <w:bCs/>
        </w:rPr>
        <w:t>National Trading Standards</w:t>
      </w:r>
      <w:r w:rsidR="00490F01">
        <w:rPr>
          <w:rStyle w:val="ReportTemplate"/>
          <w:rFonts w:ascii="Arial" w:hAnsi="Arial" w:cs="Arial"/>
          <w:bCs/>
        </w:rPr>
        <w:t xml:space="preserve">’ have published their </w:t>
      </w:r>
      <w:hyperlink r:id="rId15" w:history="1">
        <w:r w:rsidR="007412CF" w:rsidRPr="007412CF">
          <w:rPr>
            <w:rStyle w:val="Hyperlink"/>
            <w:rFonts w:ascii="Arial" w:hAnsi="Arial" w:cs="Arial"/>
            <w:bCs/>
          </w:rPr>
          <w:t xml:space="preserve">2019-20 </w:t>
        </w:r>
        <w:r w:rsidRPr="007412CF">
          <w:rPr>
            <w:rStyle w:val="Hyperlink"/>
            <w:rFonts w:ascii="Arial" w:hAnsi="Arial" w:cs="Arial"/>
            <w:bCs/>
          </w:rPr>
          <w:t>Annual Report</w:t>
        </w:r>
      </w:hyperlink>
      <w:r w:rsidR="007412CF">
        <w:rPr>
          <w:rStyle w:val="ReportTemplate"/>
          <w:rFonts w:ascii="Arial" w:hAnsi="Arial" w:cs="Arial"/>
          <w:bCs/>
        </w:rPr>
        <w:t xml:space="preserve">, which provides an overview of NTS’s work on </w:t>
      </w:r>
      <w:r w:rsidR="00875ADB">
        <w:rPr>
          <w:rStyle w:val="ReportTemplate"/>
          <w:rFonts w:ascii="Arial" w:hAnsi="Arial" w:cs="Arial"/>
          <w:bCs/>
        </w:rPr>
        <w:t xml:space="preserve">a broad range of issues including </w:t>
      </w:r>
      <w:r w:rsidR="001F41C4">
        <w:rPr>
          <w:rStyle w:val="ReportTemplate"/>
          <w:rFonts w:ascii="Arial" w:hAnsi="Arial" w:cs="Arial"/>
          <w:bCs/>
        </w:rPr>
        <w:t xml:space="preserve">doorstep crime, </w:t>
      </w:r>
      <w:proofErr w:type="spellStart"/>
      <w:r w:rsidR="001F41C4">
        <w:rPr>
          <w:rStyle w:val="ReportTemplate"/>
          <w:rFonts w:ascii="Arial" w:hAnsi="Arial" w:cs="Arial"/>
          <w:bCs/>
        </w:rPr>
        <w:t>eCrime</w:t>
      </w:r>
      <w:proofErr w:type="spellEnd"/>
      <w:r w:rsidR="001F41C4">
        <w:rPr>
          <w:rStyle w:val="ReportTemplate"/>
          <w:rFonts w:ascii="Arial" w:hAnsi="Arial" w:cs="Arial"/>
          <w:bCs/>
        </w:rPr>
        <w:t>, safety at ports, scams, animal health</w:t>
      </w:r>
      <w:r w:rsidR="007B3065">
        <w:rPr>
          <w:rStyle w:val="ReportTemplate"/>
          <w:rFonts w:ascii="Arial" w:hAnsi="Arial" w:cs="Arial"/>
          <w:bCs/>
        </w:rPr>
        <w:t xml:space="preserve"> and feed,</w:t>
      </w:r>
      <w:r w:rsidR="001F41C4">
        <w:rPr>
          <w:rStyle w:val="ReportTemplate"/>
          <w:rFonts w:ascii="Arial" w:hAnsi="Arial" w:cs="Arial"/>
          <w:bCs/>
        </w:rPr>
        <w:t xml:space="preserve"> knife crime</w:t>
      </w:r>
      <w:r w:rsidR="009421A7">
        <w:rPr>
          <w:rStyle w:val="ReportTemplate"/>
          <w:rFonts w:ascii="Arial" w:hAnsi="Arial" w:cs="Arial"/>
          <w:bCs/>
        </w:rPr>
        <w:t xml:space="preserve"> and regional investigations.</w:t>
      </w:r>
      <w:r w:rsidR="00BF250E">
        <w:rPr>
          <w:rStyle w:val="ReportTemplate"/>
          <w:rFonts w:ascii="Arial" w:hAnsi="Arial" w:cs="Arial"/>
          <w:bCs/>
        </w:rPr>
        <w:t xml:space="preserve"> NTS are also developing an infographic summarising their work, which we will share with the Board once it is available.</w:t>
      </w:r>
    </w:p>
    <w:p w14:paraId="3CB9768C" w14:textId="77777777" w:rsidR="008A5FBD" w:rsidRPr="003313A7" w:rsidRDefault="008A5FBD" w:rsidP="008A5FBD">
      <w:pPr>
        <w:pStyle w:val="NormalWeb"/>
        <w:spacing w:before="0" w:beforeAutospacing="0" w:after="0" w:afterAutospacing="0"/>
        <w:ind w:left="284"/>
        <w:rPr>
          <w:rStyle w:val="ReportTemplate"/>
          <w:rFonts w:ascii="Arial" w:hAnsi="Arial" w:cs="Arial"/>
        </w:rPr>
      </w:pPr>
    </w:p>
    <w:p w14:paraId="7C0388E4" w14:textId="77777777" w:rsidR="00D55B10" w:rsidRDefault="00D55B10" w:rsidP="008A5FBD">
      <w:pPr>
        <w:pStyle w:val="NormalWeb"/>
        <w:spacing w:before="0" w:beforeAutospacing="0" w:after="0" w:afterAutospacing="0"/>
        <w:rPr>
          <w:rStyle w:val="ReportTemplate"/>
          <w:rFonts w:ascii="Arial" w:hAnsi="Arial" w:cs="Arial"/>
          <w:b/>
        </w:rPr>
      </w:pPr>
    </w:p>
    <w:p w14:paraId="6B45284F" w14:textId="77777777" w:rsidR="00D55B10" w:rsidRDefault="00D55B10" w:rsidP="008A5FBD">
      <w:pPr>
        <w:pStyle w:val="NormalWeb"/>
        <w:spacing w:before="0" w:beforeAutospacing="0" w:after="0" w:afterAutospacing="0"/>
        <w:rPr>
          <w:rStyle w:val="ReportTemplate"/>
          <w:rFonts w:ascii="Arial" w:hAnsi="Arial" w:cs="Arial"/>
          <w:b/>
        </w:rPr>
      </w:pPr>
    </w:p>
    <w:p w14:paraId="5F1B6D32" w14:textId="2EA78279" w:rsidR="003313A7" w:rsidRDefault="003313A7" w:rsidP="008A5FBD">
      <w:pPr>
        <w:pStyle w:val="NormalWeb"/>
        <w:spacing w:before="0" w:beforeAutospacing="0" w:after="0" w:afterAutospacing="0"/>
        <w:rPr>
          <w:rStyle w:val="ReportTemplate"/>
          <w:rFonts w:ascii="Arial" w:hAnsi="Arial" w:cs="Arial"/>
          <w:b/>
        </w:rPr>
      </w:pPr>
      <w:r w:rsidRPr="00AA1F3C">
        <w:rPr>
          <w:rStyle w:val="ReportTemplate"/>
          <w:rFonts w:ascii="Arial" w:hAnsi="Arial" w:cs="Arial"/>
          <w:b/>
        </w:rPr>
        <w:lastRenderedPageBreak/>
        <w:t xml:space="preserve">Gambling </w:t>
      </w:r>
      <w:r>
        <w:rPr>
          <w:rStyle w:val="ReportTemplate"/>
          <w:rFonts w:ascii="Arial" w:hAnsi="Arial" w:cs="Arial"/>
          <w:b/>
        </w:rPr>
        <w:t xml:space="preserve">advertising and marketing </w:t>
      </w:r>
      <w:r w:rsidRPr="00AA1F3C">
        <w:rPr>
          <w:rStyle w:val="ReportTemplate"/>
          <w:rFonts w:ascii="Arial" w:hAnsi="Arial" w:cs="Arial"/>
          <w:b/>
        </w:rPr>
        <w:t>and young people</w:t>
      </w:r>
    </w:p>
    <w:p w14:paraId="7BA2D856" w14:textId="77777777" w:rsidR="008A5FBD" w:rsidRPr="00AA1F3C" w:rsidRDefault="008A5FBD" w:rsidP="008A5FBD">
      <w:pPr>
        <w:pStyle w:val="NormalWeb"/>
        <w:spacing w:before="0" w:beforeAutospacing="0" w:after="0" w:afterAutospacing="0"/>
        <w:rPr>
          <w:rStyle w:val="ReportTemplate"/>
          <w:rFonts w:ascii="Arial" w:hAnsi="Arial" w:cs="Arial"/>
          <w:b/>
        </w:rPr>
      </w:pPr>
    </w:p>
    <w:p w14:paraId="1A95FA59" w14:textId="6EF0BF17" w:rsidR="00495E17" w:rsidRPr="00B14B9B" w:rsidRDefault="00AA1F3C" w:rsidP="008A5FBD">
      <w:pPr>
        <w:pStyle w:val="NormalWeb"/>
        <w:numPr>
          <w:ilvl w:val="0"/>
          <w:numId w:val="4"/>
        </w:numPr>
        <w:spacing w:before="0" w:beforeAutospacing="0" w:after="0" w:afterAutospacing="0"/>
        <w:ind w:left="284"/>
        <w:rPr>
          <w:rFonts w:ascii="Arial" w:hAnsi="Arial" w:cs="Arial"/>
        </w:rPr>
      </w:pPr>
      <w:r w:rsidRPr="00D52581">
        <w:rPr>
          <w:rStyle w:val="ReportTemplate"/>
          <w:rFonts w:ascii="Arial" w:hAnsi="Arial" w:cs="Arial"/>
        </w:rPr>
        <w:t xml:space="preserve">At the end of March, </w:t>
      </w:r>
      <w:proofErr w:type="spellStart"/>
      <w:r w:rsidRPr="00D52581">
        <w:rPr>
          <w:rStyle w:val="ReportTemplate"/>
          <w:rFonts w:ascii="Arial" w:hAnsi="Arial" w:cs="Arial"/>
        </w:rPr>
        <w:t>GambleAware</w:t>
      </w:r>
      <w:proofErr w:type="spellEnd"/>
      <w:r w:rsidRPr="00D52581">
        <w:rPr>
          <w:rStyle w:val="ReportTemplate"/>
          <w:rFonts w:ascii="Arial" w:hAnsi="Arial" w:cs="Arial"/>
        </w:rPr>
        <w:t xml:space="preserve"> published the findings of </w:t>
      </w:r>
      <w:hyperlink r:id="rId16" w:history="1">
        <w:r w:rsidRPr="00D52581">
          <w:rPr>
            <w:rStyle w:val="Hyperlink"/>
            <w:rFonts w:ascii="Arial" w:hAnsi="Arial" w:cs="Arial"/>
          </w:rPr>
          <w:t>research</w:t>
        </w:r>
      </w:hyperlink>
      <w:r w:rsidRPr="00D52581">
        <w:rPr>
          <w:rStyle w:val="ReportTemplate"/>
          <w:rFonts w:ascii="Arial" w:hAnsi="Arial" w:cs="Arial"/>
        </w:rPr>
        <w:t xml:space="preserve"> into </w:t>
      </w:r>
      <w:r w:rsidR="007A423B" w:rsidRPr="00D52581">
        <w:rPr>
          <w:rStyle w:val="ReportTemplate"/>
          <w:rFonts w:ascii="Arial" w:hAnsi="Arial" w:cs="Arial"/>
        </w:rPr>
        <w:t xml:space="preserve">the impact of gambling advertising and marketing on </w:t>
      </w:r>
      <w:r w:rsidR="00E04D51" w:rsidRPr="00D52581">
        <w:rPr>
          <w:rStyle w:val="ReportTemplate"/>
          <w:rFonts w:ascii="Arial" w:hAnsi="Arial" w:cs="Arial"/>
        </w:rPr>
        <w:t xml:space="preserve">children, </w:t>
      </w:r>
      <w:r w:rsidR="007A423B" w:rsidRPr="00D52581">
        <w:rPr>
          <w:rStyle w:val="ReportTemplate"/>
          <w:rFonts w:ascii="Arial" w:hAnsi="Arial" w:cs="Arial"/>
        </w:rPr>
        <w:t>young people</w:t>
      </w:r>
      <w:r w:rsidR="00E04D51" w:rsidRPr="00D52581">
        <w:rPr>
          <w:rStyle w:val="ReportTemplate"/>
          <w:rFonts w:ascii="Arial" w:hAnsi="Arial" w:cs="Arial"/>
        </w:rPr>
        <w:t xml:space="preserve"> and vulnerable adults.</w:t>
      </w:r>
      <w:r w:rsidR="003313A7" w:rsidRPr="00D52581">
        <w:rPr>
          <w:rStyle w:val="ReportTemplate"/>
          <w:rFonts w:ascii="Arial" w:hAnsi="Arial" w:cs="Arial"/>
        </w:rPr>
        <w:t xml:space="preserve"> </w:t>
      </w:r>
      <w:r w:rsidR="00495E17" w:rsidRPr="00D52581">
        <w:rPr>
          <w:rFonts w:ascii="Arial" w:hAnsi="Arial" w:cs="Arial"/>
          <w:color w:val="000000"/>
        </w:rPr>
        <w:t>The research, which was c</w:t>
      </w:r>
      <w:r w:rsidR="003313A7" w:rsidRPr="00D52581">
        <w:rPr>
          <w:rFonts w:ascii="Arial" w:hAnsi="Arial" w:cs="Arial"/>
          <w:color w:val="000000"/>
        </w:rPr>
        <w:t xml:space="preserve">onducted by Ipsos MORI and the Institute for Social Marketing at the University of Stirling, </w:t>
      </w:r>
      <w:r w:rsidR="00495E17" w:rsidRPr="00D52581">
        <w:rPr>
          <w:rFonts w:ascii="Arial" w:hAnsi="Arial" w:cs="Arial"/>
          <w:color w:val="000000"/>
        </w:rPr>
        <w:t xml:space="preserve">found that </w:t>
      </w:r>
      <w:r w:rsidR="003313A7" w:rsidRPr="00D52581">
        <w:rPr>
          <w:rFonts w:ascii="Arial" w:hAnsi="Arial" w:cs="Arial"/>
          <w:color w:val="000000"/>
        </w:rPr>
        <w:t>gambling is now seen as part of everyday life for these groups</w:t>
      </w:r>
      <w:r w:rsidR="00495E17" w:rsidRPr="00D52581">
        <w:rPr>
          <w:rFonts w:ascii="Arial" w:hAnsi="Arial" w:cs="Arial"/>
          <w:color w:val="000000"/>
        </w:rPr>
        <w:t xml:space="preserve"> and highlighted the </w:t>
      </w:r>
      <w:r w:rsidR="003313A7" w:rsidRPr="00D52581">
        <w:rPr>
          <w:rFonts w:ascii="Arial" w:hAnsi="Arial" w:cs="Arial"/>
          <w:color w:val="000000"/>
        </w:rPr>
        <w:t>following: </w:t>
      </w:r>
    </w:p>
    <w:p w14:paraId="24DFC886" w14:textId="77777777" w:rsidR="00B14B9B" w:rsidRPr="008A5FBD" w:rsidRDefault="00B14B9B" w:rsidP="00B14B9B">
      <w:pPr>
        <w:pStyle w:val="NormalWeb"/>
        <w:spacing w:before="0" w:beforeAutospacing="0" w:after="0" w:afterAutospacing="0"/>
        <w:ind w:left="284"/>
        <w:rPr>
          <w:rFonts w:ascii="Arial" w:hAnsi="Arial" w:cs="Arial"/>
        </w:rPr>
      </w:pPr>
    </w:p>
    <w:p w14:paraId="2C93EC92" w14:textId="2D1CF9A1" w:rsidR="00D52581" w:rsidRPr="00395828" w:rsidRDefault="003313A7" w:rsidP="008A5FBD">
      <w:pPr>
        <w:pStyle w:val="NormalWeb"/>
        <w:numPr>
          <w:ilvl w:val="1"/>
          <w:numId w:val="4"/>
        </w:numPr>
        <w:spacing w:before="0" w:beforeAutospacing="0" w:after="0" w:afterAutospacing="0"/>
        <w:rPr>
          <w:rFonts w:ascii="Arial" w:hAnsi="Arial" w:cs="Arial"/>
        </w:rPr>
      </w:pPr>
      <w:r w:rsidRPr="00D52581">
        <w:rPr>
          <w:rFonts w:ascii="Arial" w:eastAsia="Times New Roman" w:hAnsi="Arial" w:cs="Arial"/>
          <w:color w:val="000000"/>
        </w:rPr>
        <w:t>Exposure to gambling advertising, including on social media, can have an impact on attitudes towards the prevalence and acceptability of gambling, and in turn the likelihood that a child, young person or vulnerable adult will gamble in the future. </w:t>
      </w:r>
    </w:p>
    <w:p w14:paraId="4BA15ACC" w14:textId="77777777" w:rsidR="00395828" w:rsidRDefault="00395828" w:rsidP="00395828">
      <w:pPr>
        <w:pStyle w:val="NormalWeb"/>
        <w:spacing w:before="0" w:beforeAutospacing="0" w:after="0" w:afterAutospacing="0"/>
        <w:ind w:left="792"/>
        <w:rPr>
          <w:rFonts w:ascii="Arial" w:hAnsi="Arial" w:cs="Arial"/>
        </w:rPr>
      </w:pPr>
    </w:p>
    <w:p w14:paraId="1652A1B8" w14:textId="026DEC79" w:rsidR="00395828" w:rsidRDefault="003313A7" w:rsidP="00395828">
      <w:pPr>
        <w:pStyle w:val="NormalWeb"/>
        <w:numPr>
          <w:ilvl w:val="1"/>
          <w:numId w:val="4"/>
        </w:numPr>
        <w:spacing w:before="0" w:beforeAutospacing="0" w:after="0" w:afterAutospacing="0"/>
        <w:rPr>
          <w:rFonts w:ascii="Arial" w:hAnsi="Arial" w:cs="Arial"/>
        </w:rPr>
      </w:pPr>
      <w:r w:rsidRPr="00D52581">
        <w:rPr>
          <w:rFonts w:ascii="Arial" w:eastAsia="Times New Roman" w:hAnsi="Arial" w:cs="Arial"/>
          <w:color w:val="000000"/>
        </w:rPr>
        <w:t>Children are regularly exposed to gambling advertising on social media platforms – researchers found that 41,000 UK followers of gambling related accounts on the social media platform were likely to be under 16.</w:t>
      </w:r>
    </w:p>
    <w:p w14:paraId="4E1595B4" w14:textId="77777777" w:rsidR="00395828" w:rsidRPr="00395828" w:rsidRDefault="00395828" w:rsidP="00395828">
      <w:pPr>
        <w:pStyle w:val="NormalWeb"/>
        <w:spacing w:before="0" w:beforeAutospacing="0" w:after="0" w:afterAutospacing="0"/>
        <w:ind w:left="792"/>
        <w:rPr>
          <w:rFonts w:ascii="Arial" w:hAnsi="Arial" w:cs="Arial"/>
        </w:rPr>
      </w:pPr>
    </w:p>
    <w:p w14:paraId="2C8E4413" w14:textId="19DC30AF" w:rsidR="00495E17" w:rsidRPr="00395828" w:rsidRDefault="003313A7" w:rsidP="00395828">
      <w:pPr>
        <w:pStyle w:val="NormalWeb"/>
        <w:numPr>
          <w:ilvl w:val="1"/>
          <w:numId w:val="4"/>
        </w:numPr>
        <w:spacing w:before="0" w:beforeAutospacing="0" w:after="0" w:afterAutospacing="0"/>
        <w:rPr>
          <w:rFonts w:ascii="Arial" w:hAnsi="Arial" w:cs="Arial"/>
        </w:rPr>
      </w:pPr>
      <w:r w:rsidRPr="00D52581">
        <w:rPr>
          <w:rFonts w:ascii="Arial" w:eastAsia="Times New Roman" w:hAnsi="Arial" w:cs="Arial"/>
          <w:color w:val="000000"/>
        </w:rPr>
        <w:t>The attitudes and gambling behaviours of peers and parents are also critical in shaping gambling activity; they were significantly associated with both a young person’s exposure to brands and advertising, as well as with current gambling amongst those aged 11-24.  If a child or young person has a close friend or carer who gambles, that individual was found to be six times more likely to be a current gambler, than those without such a connection.</w:t>
      </w:r>
    </w:p>
    <w:p w14:paraId="2F447B2C" w14:textId="77777777" w:rsidR="00395828" w:rsidRPr="00395828" w:rsidRDefault="00395828" w:rsidP="00395828">
      <w:pPr>
        <w:pStyle w:val="ListParagraph"/>
        <w:numPr>
          <w:ilvl w:val="0"/>
          <w:numId w:val="0"/>
        </w:numPr>
        <w:spacing w:after="0"/>
        <w:ind w:left="360"/>
        <w:rPr>
          <w:rFonts w:cs="Arial"/>
        </w:rPr>
      </w:pPr>
    </w:p>
    <w:p w14:paraId="1E97510A" w14:textId="28A60675" w:rsidR="00D52581" w:rsidRPr="00395828" w:rsidRDefault="00D52581" w:rsidP="00395828">
      <w:pPr>
        <w:pStyle w:val="NormalWeb"/>
        <w:numPr>
          <w:ilvl w:val="0"/>
          <w:numId w:val="4"/>
        </w:numPr>
        <w:spacing w:before="0" w:beforeAutospacing="0" w:after="0" w:afterAutospacing="0"/>
        <w:ind w:left="284"/>
        <w:rPr>
          <w:rFonts w:ascii="Arial" w:hAnsi="Arial" w:cs="Arial"/>
        </w:rPr>
      </w:pPr>
      <w:r>
        <w:rPr>
          <w:rFonts w:ascii="Arial" w:hAnsi="Arial" w:cs="Arial"/>
          <w:color w:val="000000"/>
        </w:rPr>
        <w:t>The report also</w:t>
      </w:r>
      <w:r w:rsidR="003313A7" w:rsidRPr="00D52581">
        <w:rPr>
          <w:rFonts w:ascii="Arial" w:hAnsi="Arial" w:cs="Arial"/>
          <w:color w:val="000000"/>
        </w:rPr>
        <w:t xml:space="preserve"> identified </w:t>
      </w:r>
      <w:proofErr w:type="gramStart"/>
      <w:r w:rsidR="003313A7" w:rsidRPr="00D52581">
        <w:rPr>
          <w:rFonts w:ascii="Arial" w:hAnsi="Arial" w:cs="Arial"/>
          <w:color w:val="000000"/>
        </w:rPr>
        <w:t>a number of</w:t>
      </w:r>
      <w:proofErr w:type="gramEnd"/>
      <w:r w:rsidR="003313A7" w:rsidRPr="00D52581">
        <w:rPr>
          <w:rFonts w:ascii="Arial" w:hAnsi="Arial" w:cs="Arial"/>
          <w:color w:val="000000"/>
        </w:rPr>
        <w:t xml:space="preserve"> recommendations, including:</w:t>
      </w:r>
    </w:p>
    <w:p w14:paraId="04527CCA" w14:textId="77777777" w:rsidR="00395828" w:rsidRPr="00D52581" w:rsidRDefault="00395828" w:rsidP="00395828">
      <w:pPr>
        <w:pStyle w:val="NormalWeb"/>
        <w:spacing w:before="0" w:beforeAutospacing="0" w:after="0" w:afterAutospacing="0"/>
        <w:ind w:left="284"/>
        <w:rPr>
          <w:rFonts w:ascii="Arial" w:hAnsi="Arial" w:cs="Arial"/>
        </w:rPr>
      </w:pPr>
    </w:p>
    <w:p w14:paraId="10620631" w14:textId="6B8A1364" w:rsidR="00D52581" w:rsidRPr="00395828" w:rsidRDefault="003313A7" w:rsidP="00395828">
      <w:pPr>
        <w:pStyle w:val="NormalWeb"/>
        <w:numPr>
          <w:ilvl w:val="1"/>
          <w:numId w:val="4"/>
        </w:numPr>
        <w:spacing w:before="0" w:beforeAutospacing="0" w:after="0" w:afterAutospacing="0"/>
        <w:rPr>
          <w:rFonts w:ascii="Arial" w:hAnsi="Arial" w:cs="Arial"/>
        </w:rPr>
      </w:pPr>
      <w:r w:rsidRPr="00395828">
        <w:rPr>
          <w:rFonts w:ascii="Arial" w:hAnsi="Arial" w:cs="Arial"/>
          <w:color w:val="000000"/>
        </w:rPr>
        <w:t>the need for clearer safer gambling messages and campaigns</w:t>
      </w:r>
    </w:p>
    <w:p w14:paraId="2B16E482" w14:textId="77777777" w:rsidR="00395828" w:rsidRPr="00395828" w:rsidRDefault="00395828" w:rsidP="00395828">
      <w:pPr>
        <w:pStyle w:val="NormalWeb"/>
        <w:spacing w:before="0" w:beforeAutospacing="0" w:after="0" w:afterAutospacing="0"/>
        <w:ind w:left="792"/>
        <w:rPr>
          <w:rFonts w:ascii="Arial" w:hAnsi="Arial" w:cs="Arial"/>
        </w:rPr>
      </w:pPr>
    </w:p>
    <w:p w14:paraId="2084707E" w14:textId="28490866" w:rsidR="00395828" w:rsidRPr="00395828" w:rsidRDefault="003313A7" w:rsidP="00395828">
      <w:pPr>
        <w:pStyle w:val="NormalWeb"/>
        <w:numPr>
          <w:ilvl w:val="1"/>
          <w:numId w:val="4"/>
        </w:numPr>
        <w:spacing w:before="0" w:beforeAutospacing="0" w:after="0" w:afterAutospacing="0"/>
        <w:rPr>
          <w:rFonts w:ascii="Arial" w:hAnsi="Arial" w:cs="Arial"/>
        </w:rPr>
      </w:pPr>
      <w:r w:rsidRPr="00395828">
        <w:rPr>
          <w:rFonts w:ascii="Arial" w:hAnsi="Arial" w:cs="Arial"/>
          <w:color w:val="000000"/>
        </w:rPr>
        <w:t>a requirement to improve education initiatives</w:t>
      </w:r>
    </w:p>
    <w:p w14:paraId="14D3FB3D" w14:textId="77777777" w:rsidR="00395828" w:rsidRPr="00395828" w:rsidRDefault="00395828" w:rsidP="00395828">
      <w:pPr>
        <w:spacing w:after="0"/>
        <w:ind w:left="360" w:hanging="360"/>
        <w:rPr>
          <w:rFonts w:cs="Arial"/>
        </w:rPr>
      </w:pPr>
    </w:p>
    <w:p w14:paraId="2932D559" w14:textId="27E46721" w:rsidR="00395828" w:rsidRPr="00395828" w:rsidRDefault="003313A7" w:rsidP="00395828">
      <w:pPr>
        <w:pStyle w:val="NormalWeb"/>
        <w:numPr>
          <w:ilvl w:val="1"/>
          <w:numId w:val="4"/>
        </w:numPr>
        <w:spacing w:before="0" w:beforeAutospacing="0" w:after="0" w:afterAutospacing="0"/>
        <w:rPr>
          <w:rFonts w:ascii="Arial" w:hAnsi="Arial" w:cs="Arial"/>
        </w:rPr>
      </w:pPr>
      <w:r w:rsidRPr="00395828">
        <w:rPr>
          <w:rFonts w:ascii="Arial" w:hAnsi="Arial" w:cs="Arial"/>
          <w:color w:val="000000"/>
        </w:rPr>
        <w:t>a reduction in the appeal of gambling adverts to children</w:t>
      </w:r>
    </w:p>
    <w:p w14:paraId="00551D81" w14:textId="77777777" w:rsidR="00395828" w:rsidRPr="00395828" w:rsidRDefault="00395828" w:rsidP="00395828">
      <w:pPr>
        <w:pStyle w:val="ListParagraph"/>
        <w:numPr>
          <w:ilvl w:val="0"/>
          <w:numId w:val="0"/>
        </w:numPr>
        <w:spacing w:after="0"/>
        <w:ind w:left="360"/>
        <w:rPr>
          <w:rFonts w:cs="Arial"/>
        </w:rPr>
      </w:pPr>
    </w:p>
    <w:p w14:paraId="7FA62D1C" w14:textId="0818599F" w:rsidR="003313A7" w:rsidRPr="00395828" w:rsidRDefault="003313A7" w:rsidP="00395828">
      <w:pPr>
        <w:pStyle w:val="NormalWeb"/>
        <w:numPr>
          <w:ilvl w:val="1"/>
          <w:numId w:val="4"/>
        </w:numPr>
        <w:spacing w:before="0" w:beforeAutospacing="0" w:after="0" w:afterAutospacing="0"/>
        <w:rPr>
          <w:rFonts w:ascii="Arial" w:hAnsi="Arial" w:cs="Arial"/>
        </w:rPr>
      </w:pPr>
      <w:r w:rsidRPr="00395828">
        <w:rPr>
          <w:rFonts w:ascii="Arial" w:hAnsi="Arial" w:cs="Arial"/>
          <w:color w:val="000000"/>
        </w:rPr>
        <w:t>improved use of advertising technology, to minimise the exposure of such content to children, young people and vulnerable adults. </w:t>
      </w:r>
    </w:p>
    <w:p w14:paraId="7B066B1C" w14:textId="77777777" w:rsidR="000D0DE2" w:rsidRPr="000D0DE2" w:rsidRDefault="000D0DE2" w:rsidP="000D0DE2">
      <w:pPr>
        <w:spacing w:after="0"/>
        <w:rPr>
          <w:rFonts w:cs="Arial"/>
          <w:b/>
        </w:rPr>
      </w:pPr>
    </w:p>
    <w:p w14:paraId="732238EE" w14:textId="5EEDF4FB" w:rsidR="000D0DE2" w:rsidRPr="000D0DE2" w:rsidRDefault="000D0DE2" w:rsidP="000D0DE2">
      <w:pPr>
        <w:spacing w:after="0"/>
        <w:rPr>
          <w:rStyle w:val="ReportTemplate"/>
          <w:rFonts w:cs="Arial"/>
          <w:b/>
        </w:rPr>
      </w:pPr>
      <w:r w:rsidRPr="000D0DE2">
        <w:rPr>
          <w:rFonts w:cs="Arial"/>
          <w:b/>
        </w:rPr>
        <w:t>Modern slavery</w:t>
      </w:r>
      <w:r w:rsidR="001F26B5">
        <w:rPr>
          <w:rFonts w:cs="Arial"/>
          <w:b/>
        </w:rPr>
        <w:t xml:space="preserve"> guidance</w:t>
      </w:r>
    </w:p>
    <w:p w14:paraId="67B0A6A1" w14:textId="69DC3518" w:rsidR="005851C1" w:rsidRDefault="009648C9" w:rsidP="000D0DE2">
      <w:pPr>
        <w:pStyle w:val="NormalWeb"/>
        <w:numPr>
          <w:ilvl w:val="0"/>
          <w:numId w:val="4"/>
        </w:numPr>
        <w:spacing w:before="240" w:beforeAutospacing="0" w:after="0" w:afterAutospacing="0"/>
        <w:ind w:left="284"/>
        <w:rPr>
          <w:rFonts w:ascii="Arial" w:hAnsi="Arial" w:cs="Arial"/>
        </w:rPr>
      </w:pPr>
      <w:r>
        <w:rPr>
          <w:rFonts w:ascii="Arial" w:hAnsi="Arial" w:cs="Arial"/>
        </w:rPr>
        <w:t xml:space="preserve">In </w:t>
      </w:r>
      <w:r w:rsidR="008C6A9E">
        <w:rPr>
          <w:rFonts w:ascii="Arial" w:hAnsi="Arial" w:cs="Arial"/>
        </w:rPr>
        <w:t>March,</w:t>
      </w:r>
      <w:r>
        <w:rPr>
          <w:rFonts w:ascii="Arial" w:hAnsi="Arial" w:cs="Arial"/>
        </w:rPr>
        <w:t xml:space="preserve"> the Home Office finally published statutory guidance under section </w:t>
      </w:r>
      <w:r w:rsidR="008C6A9E">
        <w:rPr>
          <w:rFonts w:ascii="Arial" w:hAnsi="Arial" w:cs="Arial"/>
        </w:rPr>
        <w:t xml:space="preserve">49 of the </w:t>
      </w:r>
      <w:r w:rsidR="00AA3338" w:rsidRPr="000D0DE2">
        <w:rPr>
          <w:rFonts w:ascii="Arial" w:hAnsi="Arial" w:cs="Arial"/>
        </w:rPr>
        <w:t>Modern Slavery Act 2015</w:t>
      </w:r>
      <w:r w:rsidR="008C6A9E">
        <w:rPr>
          <w:rFonts w:ascii="Arial" w:hAnsi="Arial" w:cs="Arial"/>
        </w:rPr>
        <w:t xml:space="preserve">. As modern slavery policy is </w:t>
      </w:r>
      <w:r w:rsidR="001F26B5">
        <w:rPr>
          <w:rFonts w:ascii="Arial" w:hAnsi="Arial" w:cs="Arial"/>
        </w:rPr>
        <w:t xml:space="preserve">continuing to evolve, the Home Office has established a </w:t>
      </w:r>
      <w:r w:rsidR="00AA3338" w:rsidRPr="000D0DE2">
        <w:rPr>
          <w:rFonts w:ascii="Arial" w:hAnsi="Arial" w:cs="Arial"/>
        </w:rPr>
        <w:t>Statutory Guidance</w:t>
      </w:r>
      <w:r w:rsidR="00EE4A92" w:rsidRPr="000D0DE2">
        <w:rPr>
          <w:rFonts w:ascii="Arial" w:hAnsi="Arial" w:cs="Arial"/>
        </w:rPr>
        <w:t xml:space="preserve"> Reference Group </w:t>
      </w:r>
      <w:r w:rsidR="001F26B5">
        <w:rPr>
          <w:rFonts w:ascii="Arial" w:hAnsi="Arial" w:cs="Arial"/>
        </w:rPr>
        <w:t>to provide a forum for ongoing discussions about amendments to the guidance, which the LGA has been asked to be a standing member of. It is expected that meetings will take place on a quarterly basis.</w:t>
      </w:r>
    </w:p>
    <w:p w14:paraId="3FEDD9D9" w14:textId="4C388F4A" w:rsidR="001F26B5" w:rsidRDefault="001F26B5" w:rsidP="000D0DE2">
      <w:pPr>
        <w:pStyle w:val="NormalWeb"/>
        <w:numPr>
          <w:ilvl w:val="0"/>
          <w:numId w:val="4"/>
        </w:numPr>
        <w:spacing w:before="240" w:beforeAutospacing="0" w:after="0" w:afterAutospacing="0"/>
        <w:ind w:left="284"/>
        <w:rPr>
          <w:rFonts w:ascii="Arial" w:hAnsi="Arial" w:cs="Arial"/>
        </w:rPr>
      </w:pPr>
      <w:r>
        <w:rPr>
          <w:rFonts w:ascii="Arial" w:hAnsi="Arial" w:cs="Arial"/>
        </w:rPr>
        <w:t xml:space="preserve">The Home Office </w:t>
      </w:r>
      <w:r w:rsidR="00DD77AF">
        <w:rPr>
          <w:rFonts w:ascii="Arial" w:hAnsi="Arial" w:cs="Arial"/>
        </w:rPr>
        <w:t>is undertaking work to look at the intersection between modern slavery and homelessness/housing</w:t>
      </w:r>
      <w:r w:rsidR="005729B2">
        <w:rPr>
          <w:rFonts w:ascii="Arial" w:hAnsi="Arial" w:cs="Arial"/>
        </w:rPr>
        <w:t xml:space="preserve">; with high needs groups, and to look more fundamentally at the </w:t>
      </w:r>
      <w:r w:rsidR="008F0B7A">
        <w:rPr>
          <w:rFonts w:ascii="Arial" w:hAnsi="Arial" w:cs="Arial"/>
        </w:rPr>
        <w:t>long-term</w:t>
      </w:r>
      <w:r w:rsidR="005729B2">
        <w:rPr>
          <w:rFonts w:ascii="Arial" w:hAnsi="Arial" w:cs="Arial"/>
        </w:rPr>
        <w:t xml:space="preserve"> future of the NRM. Although engagement with councils on these issues was paused in March, we expect discussions on this to resume in the coming weeks and months.</w:t>
      </w:r>
    </w:p>
    <w:p w14:paraId="18832D60" w14:textId="77777777" w:rsidR="000D0DE2" w:rsidRDefault="000D0DE2" w:rsidP="000D0DE2">
      <w:pPr>
        <w:spacing w:after="0"/>
        <w:rPr>
          <w:rFonts w:cs="Arial"/>
          <w:b/>
          <w:bCs/>
        </w:rPr>
      </w:pPr>
    </w:p>
    <w:p w14:paraId="49C7B95C" w14:textId="57C94C03" w:rsidR="000D0DE2" w:rsidRPr="000D0DE2" w:rsidRDefault="000D0DE2" w:rsidP="000D0DE2">
      <w:pPr>
        <w:spacing w:after="0"/>
        <w:rPr>
          <w:rFonts w:cs="Arial"/>
          <w:b/>
          <w:bCs/>
        </w:rPr>
      </w:pPr>
      <w:r w:rsidRPr="000D0DE2">
        <w:rPr>
          <w:rFonts w:cs="Arial"/>
          <w:b/>
          <w:bCs/>
        </w:rPr>
        <w:lastRenderedPageBreak/>
        <w:t>Competition and Markets Authority Funerals investigation</w:t>
      </w:r>
    </w:p>
    <w:p w14:paraId="33753810" w14:textId="5F5C1FDE" w:rsidR="008D293F" w:rsidRPr="000D0DE2" w:rsidRDefault="008522AB" w:rsidP="000D0DE2">
      <w:pPr>
        <w:pStyle w:val="NormalWeb"/>
        <w:numPr>
          <w:ilvl w:val="0"/>
          <w:numId w:val="4"/>
        </w:numPr>
        <w:spacing w:before="240" w:beforeAutospacing="0" w:after="0" w:afterAutospacing="0"/>
        <w:ind w:left="284"/>
        <w:rPr>
          <w:rFonts w:ascii="Arial" w:hAnsi="Arial" w:cs="Arial"/>
        </w:rPr>
      </w:pPr>
      <w:r w:rsidRPr="000D0DE2">
        <w:rPr>
          <w:rFonts w:ascii="Arial" w:hAnsi="Arial" w:cs="Arial"/>
        </w:rPr>
        <w:t>The statutory deadline for th</w:t>
      </w:r>
      <w:r w:rsidR="00000816">
        <w:rPr>
          <w:rFonts w:ascii="Arial" w:hAnsi="Arial" w:cs="Arial"/>
        </w:rPr>
        <w:t>e CMA</w:t>
      </w:r>
      <w:r w:rsidRPr="000D0DE2">
        <w:rPr>
          <w:rFonts w:ascii="Arial" w:hAnsi="Arial" w:cs="Arial"/>
        </w:rPr>
        <w:t xml:space="preserve"> investigation</w:t>
      </w:r>
      <w:r w:rsidR="00000816">
        <w:rPr>
          <w:rFonts w:ascii="Arial" w:hAnsi="Arial" w:cs="Arial"/>
        </w:rPr>
        <w:t xml:space="preserve"> into the supply of crematoria </w:t>
      </w:r>
      <w:r w:rsidR="009648C9">
        <w:rPr>
          <w:rFonts w:ascii="Arial" w:hAnsi="Arial" w:cs="Arial"/>
        </w:rPr>
        <w:t xml:space="preserve">services </w:t>
      </w:r>
      <w:r w:rsidR="00000816">
        <w:rPr>
          <w:rFonts w:ascii="Arial" w:hAnsi="Arial" w:cs="Arial"/>
        </w:rPr>
        <w:t>and the supply of</w:t>
      </w:r>
      <w:r w:rsidR="009648C9">
        <w:rPr>
          <w:rFonts w:ascii="Arial" w:hAnsi="Arial" w:cs="Arial"/>
        </w:rPr>
        <w:t xml:space="preserve"> services by funeral directors</w:t>
      </w:r>
      <w:r w:rsidRPr="000D0DE2">
        <w:rPr>
          <w:rFonts w:ascii="Arial" w:hAnsi="Arial" w:cs="Arial"/>
        </w:rPr>
        <w:t xml:space="preserve"> has been extended by 6 months, which is the maximum permitted. The new statutory deadline is 27 March 2021 to allow for consultation following the publication of the Provisional Decision report. Any further submissions or key point related to the investigation should be made by the 19 June 2020 ahead of the publication of the Provisional Decision report. For more information about the investigation please visit the </w:t>
      </w:r>
      <w:hyperlink r:id="rId17" w:history="1">
        <w:r w:rsidRPr="000D0DE2">
          <w:rPr>
            <w:rStyle w:val="Hyperlink"/>
            <w:rFonts w:ascii="Arial" w:hAnsi="Arial" w:cs="Arial"/>
          </w:rPr>
          <w:t>funerals market investigation page.</w:t>
        </w:r>
      </w:hyperlink>
    </w:p>
    <w:p w14:paraId="68A6D739" w14:textId="77777777" w:rsidR="008D293F" w:rsidRPr="008D293F" w:rsidRDefault="008D293F" w:rsidP="008D293F">
      <w:pPr>
        <w:spacing w:after="0"/>
        <w:ind w:left="0" w:firstLine="0"/>
        <w:rPr>
          <w:rFonts w:cs="Arial"/>
          <w:b/>
          <w:bCs/>
        </w:rPr>
      </w:pPr>
    </w:p>
    <w:p w14:paraId="3D00CEE1" w14:textId="77777777" w:rsidR="008D293F" w:rsidRPr="00C803F3" w:rsidRDefault="008D293F" w:rsidP="008D293F">
      <w:pPr>
        <w:spacing w:after="0"/>
      </w:pPr>
    </w:p>
    <w:sectPr w:rsidR="008D293F" w:rsidRPr="00C803F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98D4" w14:textId="77777777" w:rsidR="00085B18" w:rsidRPr="00C803F3" w:rsidRDefault="00085B18" w:rsidP="00C803F3">
      <w:r>
        <w:separator/>
      </w:r>
    </w:p>
  </w:endnote>
  <w:endnote w:type="continuationSeparator" w:id="0">
    <w:p w14:paraId="60AF4205" w14:textId="77777777" w:rsidR="00085B18" w:rsidRPr="00C803F3" w:rsidRDefault="00085B1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536F" w14:textId="77777777" w:rsidR="00085B18" w:rsidRPr="00C803F3" w:rsidRDefault="00085B18" w:rsidP="00C803F3">
      <w:r>
        <w:separator/>
      </w:r>
    </w:p>
  </w:footnote>
  <w:footnote w:type="continuationSeparator" w:id="0">
    <w:p w14:paraId="723682A7" w14:textId="77777777" w:rsidR="00085B18" w:rsidRPr="00C803F3" w:rsidRDefault="00085B1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0F69FB" w:rsidRPr="00C25CA7" w14:paraId="77A4E5B2" w14:textId="77777777" w:rsidTr="00D55B10">
      <w:trPr>
        <w:trHeight w:val="416"/>
      </w:trPr>
      <w:tc>
        <w:tcPr>
          <w:tcW w:w="5529"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389" w:type="dxa"/>
            </w:tcPr>
            <w:p w14:paraId="33B9BD6E" w14:textId="77777777" w:rsidR="000F69FB" w:rsidRPr="00C803F3" w:rsidRDefault="002F7E12" w:rsidP="00B80A40">
              <w:pPr>
                <w:ind w:left="0" w:firstLine="0"/>
              </w:pPr>
              <w:r w:rsidRPr="00B80A40">
                <w:rPr>
                  <w:b/>
                </w:rPr>
                <w:t>Safer and Stronger Communities Board</w:t>
              </w:r>
              <w:r>
                <w:t xml:space="preserve"> </w:t>
              </w:r>
            </w:p>
          </w:tc>
        </w:sdtContent>
      </w:sdt>
    </w:tr>
    <w:tr w:rsidR="000F69FB" w14:paraId="6193498C" w14:textId="77777777" w:rsidTr="00D55B10">
      <w:trPr>
        <w:trHeight w:val="406"/>
      </w:trPr>
      <w:tc>
        <w:tcPr>
          <w:tcW w:w="5529" w:type="dxa"/>
          <w:vMerge/>
        </w:tcPr>
        <w:p w14:paraId="0C0CDB79" w14:textId="77777777" w:rsidR="000F69FB" w:rsidRPr="00A627DD" w:rsidRDefault="000F69FB" w:rsidP="00C803F3"/>
      </w:tc>
      <w:tc>
        <w:tcPr>
          <w:tcW w:w="4389" w:type="dxa"/>
        </w:tcPr>
        <w:sdt>
          <w:sdtPr>
            <w:alias w:val="Date"/>
            <w:tag w:val="Date"/>
            <w:id w:val="-488943452"/>
            <w:placeholder>
              <w:docPart w:val="D421CB5F5529477DB701E8F68F2F101E"/>
            </w:placeholder>
            <w:date w:fullDate="2020-06-15T00:00:00Z">
              <w:dateFormat w:val="dd MMMM yyyy"/>
              <w:lid w:val="en-GB"/>
              <w:storeMappedDataAs w:val="dateTime"/>
              <w:calendar w:val="gregorian"/>
            </w:date>
          </w:sdtPr>
          <w:sdtEndPr/>
          <w:sdtContent>
            <w:p w14:paraId="644C6388" w14:textId="0215BAD8" w:rsidR="000F69FB" w:rsidRPr="00C803F3" w:rsidRDefault="002F7E12" w:rsidP="00C803F3">
              <w:r>
                <w:t>1</w:t>
              </w:r>
              <w:r w:rsidR="008C0B57">
                <w:t>5</w:t>
              </w:r>
              <w:r>
                <w:t xml:space="preserve"> </w:t>
              </w:r>
              <w:r w:rsidR="008C0B57">
                <w:t>June</w:t>
              </w:r>
              <w:r>
                <w:t xml:space="preserve"> 2020</w:t>
              </w:r>
            </w:p>
          </w:sdtContent>
        </w:sdt>
      </w:tc>
    </w:tr>
    <w:tr w:rsidR="000F69FB" w:rsidRPr="00C25CA7" w14:paraId="1CF0DDE5" w14:textId="77777777" w:rsidTr="00D55B10">
      <w:trPr>
        <w:trHeight w:val="89"/>
      </w:trPr>
      <w:tc>
        <w:tcPr>
          <w:tcW w:w="5529" w:type="dxa"/>
          <w:vMerge/>
        </w:tcPr>
        <w:p w14:paraId="6A796456" w14:textId="77777777" w:rsidR="000F69FB" w:rsidRPr="00A627DD" w:rsidRDefault="000F69FB" w:rsidP="00C803F3"/>
      </w:tc>
      <w:tc>
        <w:tcPr>
          <w:tcW w:w="4389"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F5E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5"/>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16097"/>
    <w:rsid w:val="00060ADB"/>
    <w:rsid w:val="00085B18"/>
    <w:rsid w:val="00087407"/>
    <w:rsid w:val="000970E1"/>
    <w:rsid w:val="000D0DE2"/>
    <w:rsid w:val="000D223E"/>
    <w:rsid w:val="000F6956"/>
    <w:rsid w:val="000F69FB"/>
    <w:rsid w:val="001130A6"/>
    <w:rsid w:val="001721C3"/>
    <w:rsid w:val="00182DBC"/>
    <w:rsid w:val="001A2170"/>
    <w:rsid w:val="001B36CE"/>
    <w:rsid w:val="001E01A2"/>
    <w:rsid w:val="001F26B5"/>
    <w:rsid w:val="001F41C4"/>
    <w:rsid w:val="00214ECD"/>
    <w:rsid w:val="00235078"/>
    <w:rsid w:val="002539E9"/>
    <w:rsid w:val="00255CEB"/>
    <w:rsid w:val="00264209"/>
    <w:rsid w:val="002F2F22"/>
    <w:rsid w:val="002F7E12"/>
    <w:rsid w:val="00301A51"/>
    <w:rsid w:val="00304DC5"/>
    <w:rsid w:val="00307751"/>
    <w:rsid w:val="0031362A"/>
    <w:rsid w:val="003219CC"/>
    <w:rsid w:val="003313A7"/>
    <w:rsid w:val="00346A23"/>
    <w:rsid w:val="0037185D"/>
    <w:rsid w:val="00381E6E"/>
    <w:rsid w:val="00395828"/>
    <w:rsid w:val="003C2006"/>
    <w:rsid w:val="00467F6B"/>
    <w:rsid w:val="00476D63"/>
    <w:rsid w:val="00490F01"/>
    <w:rsid w:val="00491C9F"/>
    <w:rsid w:val="00495E17"/>
    <w:rsid w:val="00545852"/>
    <w:rsid w:val="005729B2"/>
    <w:rsid w:val="00574728"/>
    <w:rsid w:val="00582F94"/>
    <w:rsid w:val="005851C1"/>
    <w:rsid w:val="005A03D5"/>
    <w:rsid w:val="005C527C"/>
    <w:rsid w:val="00601B26"/>
    <w:rsid w:val="00650E92"/>
    <w:rsid w:val="006B2635"/>
    <w:rsid w:val="006C1B42"/>
    <w:rsid w:val="00712C86"/>
    <w:rsid w:val="007412CF"/>
    <w:rsid w:val="007622BA"/>
    <w:rsid w:val="0078666D"/>
    <w:rsid w:val="00795C95"/>
    <w:rsid w:val="007A423B"/>
    <w:rsid w:val="007B3065"/>
    <w:rsid w:val="007C0F72"/>
    <w:rsid w:val="0080661C"/>
    <w:rsid w:val="0081495E"/>
    <w:rsid w:val="008522AB"/>
    <w:rsid w:val="00865A1C"/>
    <w:rsid w:val="00875ADB"/>
    <w:rsid w:val="00890E49"/>
    <w:rsid w:val="00891AE9"/>
    <w:rsid w:val="008A34EE"/>
    <w:rsid w:val="008A5FBD"/>
    <w:rsid w:val="008B3C9B"/>
    <w:rsid w:val="008C0B57"/>
    <w:rsid w:val="008C6A9E"/>
    <w:rsid w:val="008D293F"/>
    <w:rsid w:val="008F0B7A"/>
    <w:rsid w:val="009421A7"/>
    <w:rsid w:val="00942593"/>
    <w:rsid w:val="009648C9"/>
    <w:rsid w:val="00972EC0"/>
    <w:rsid w:val="009B1AA8"/>
    <w:rsid w:val="009B558D"/>
    <w:rsid w:val="009B6F95"/>
    <w:rsid w:val="009C2C45"/>
    <w:rsid w:val="009F6960"/>
    <w:rsid w:val="00A36669"/>
    <w:rsid w:val="00AA02F1"/>
    <w:rsid w:val="00AA1F3C"/>
    <w:rsid w:val="00AA3338"/>
    <w:rsid w:val="00AB4D50"/>
    <w:rsid w:val="00AE0AC1"/>
    <w:rsid w:val="00AE1A30"/>
    <w:rsid w:val="00AF5395"/>
    <w:rsid w:val="00B123FA"/>
    <w:rsid w:val="00B14B9B"/>
    <w:rsid w:val="00B40E20"/>
    <w:rsid w:val="00B44FC2"/>
    <w:rsid w:val="00B57F6C"/>
    <w:rsid w:val="00B80A40"/>
    <w:rsid w:val="00B84F31"/>
    <w:rsid w:val="00BC357B"/>
    <w:rsid w:val="00BD637D"/>
    <w:rsid w:val="00BE7399"/>
    <w:rsid w:val="00BF250E"/>
    <w:rsid w:val="00C22293"/>
    <w:rsid w:val="00C2268B"/>
    <w:rsid w:val="00C516E0"/>
    <w:rsid w:val="00C803F3"/>
    <w:rsid w:val="00CD2FDE"/>
    <w:rsid w:val="00D050D2"/>
    <w:rsid w:val="00D14B24"/>
    <w:rsid w:val="00D2254B"/>
    <w:rsid w:val="00D43E33"/>
    <w:rsid w:val="00D45B4D"/>
    <w:rsid w:val="00D52581"/>
    <w:rsid w:val="00D55A78"/>
    <w:rsid w:val="00D55B10"/>
    <w:rsid w:val="00D64DD3"/>
    <w:rsid w:val="00DA7394"/>
    <w:rsid w:val="00DD77AF"/>
    <w:rsid w:val="00E04D51"/>
    <w:rsid w:val="00E131AA"/>
    <w:rsid w:val="00E2772E"/>
    <w:rsid w:val="00E73D4A"/>
    <w:rsid w:val="00E80B4C"/>
    <w:rsid w:val="00EE4A92"/>
    <w:rsid w:val="00EF5EFB"/>
    <w:rsid w:val="00F67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B1038288-EE22-4CD8-BAE0-A655312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strengthening-police-powers-to-tackle-unauthorised-encamp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file:///\\LGAVSLSRV01.lga.lgorgs.local\Users$\Rachel.Phelps\Safer%20Stronger%20Communities%20Board\Coronavirus%20Folders\LGA%20response%20to%20Government%20consultation%20on%20strengthening%20police%20powers%20to%20tackle%20unauthorised%20encampments,%204%20March%202020" TargetMode="External"/><Relationship Id="rId17" Type="http://schemas.openxmlformats.org/officeDocument/2006/relationships/hyperlink" Target="https://www.gov.uk/cma-cases/funerals-market-study" TargetMode="External"/><Relationship Id="rId2" Type="http://schemas.openxmlformats.org/officeDocument/2006/relationships/customXml" Target="../customXml/item2.xml"/><Relationship Id="rId16" Type="http://schemas.openxmlformats.org/officeDocument/2006/relationships/hyperlink" Target="https://about.gambleaware.org/research/research-publications/children-and-youn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afirst.co.uk/comment/improving-the-response-to-domestic-abuse/?utm_source=Twitter&amp;utm_medium=social&amp;utm_campaign=SocialSignIn" TargetMode="External"/><Relationship Id="rId5" Type="http://schemas.openxmlformats.org/officeDocument/2006/relationships/styles" Target="styles.xml"/><Relationship Id="rId15" Type="http://schemas.openxmlformats.org/officeDocument/2006/relationships/hyperlink" Target="https://www.nationaltradingstandards.uk/uploads/annual%20report%202019-20%20.pdf" TargetMode="External"/><Relationship Id="rId10" Type="http://schemas.openxmlformats.org/officeDocument/2006/relationships/hyperlink" Target="https://protect-eu.mimecast.com/s/5o41C3lJVIm9OjxHWg0v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ga-statement-local-governments-commitment-tackling-racis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0D413CEE3B414C44B00E6C7CCFA10A27"/>
        <w:category>
          <w:name w:val="General"/>
          <w:gallery w:val="placeholder"/>
        </w:category>
        <w:types>
          <w:type w:val="bbPlcHdr"/>
        </w:types>
        <w:behaviors>
          <w:behavior w:val="content"/>
        </w:behaviors>
        <w:guid w:val="{2AAAB186-E37C-451B-BA04-7072A3FDCF9D}"/>
      </w:docPartPr>
      <w:docPartBody>
        <w:p w:rsidR="00B43AB2" w:rsidRDefault="00B60EFB">
          <w:pPr>
            <w:pStyle w:val="0D413CEE3B414C44B00E6C7CCFA10A27"/>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
      <w:docPartPr>
        <w:name w:val="E90C88C6DE634FE0AE9A4C84FA884BEA"/>
        <w:category>
          <w:name w:val="General"/>
          <w:gallery w:val="placeholder"/>
        </w:category>
        <w:types>
          <w:type w:val="bbPlcHdr"/>
        </w:types>
        <w:behaviors>
          <w:behavior w:val="content"/>
        </w:behaviors>
        <w:guid w:val="{B4122A4A-95EE-4D6B-8A34-236BAE5F5B05}"/>
      </w:docPartPr>
      <w:docPartBody>
        <w:p w:rsidR="00A04B80" w:rsidRDefault="00D8379D" w:rsidP="00D8379D">
          <w:pPr>
            <w:pStyle w:val="E90C88C6DE634FE0AE9A4C84FA884B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630B03"/>
    <w:rsid w:val="008644C0"/>
    <w:rsid w:val="00A04B80"/>
    <w:rsid w:val="00B43AB2"/>
    <w:rsid w:val="00B60EFB"/>
    <w:rsid w:val="00BF70E7"/>
    <w:rsid w:val="00C426E0"/>
    <w:rsid w:val="00D8379D"/>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9D"/>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6E3BA-C2E5-42AE-8847-2504B2C4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260551db-00be-4bbc-8c7a-03e783dddd12"/>
    <ds:schemaRef ds:uri="http://schemas.openxmlformats.org/package/2006/metadata/core-properties"/>
    <ds:schemaRef ds:uri="8cab0a62-bbfb-41b4-8b29-d4257ef3f6fe"/>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2020-06-09T09:12:00Z</dcterms:created>
  <dcterms:modified xsi:type="dcterms:W3CDTF">2020-06-09T14:18:00Z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